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下一代周期中，Mag7 谁会输？</w:t>
      </w:r>
    </w:p>
    <w:p>
      <w:pPr>
        <w:jc w:val="left"/>
      </w:pPr>
      <w:r>
        <w:rPr>
          <w:color w:val="667085"/>
          <w:sz w:val="18"/>
          <w:rFonts w:eastAsia="PingFang SC"/>
        </w:rPr>
        <w:t>报告日期：2026-05-24。证据基础：AI Institute 本地语料，截至 2026-05-23T14:08:31.544Z；并加入 2026-05-24 校验的外部行情、资金流和社交热度链接。本报告是语料综合，不构成投资建议。</w:t>
      </w:r>
    </w:p>
    <w:p>
      <w:pPr>
        <w:pStyle w:val="Heading2"/>
      </w:pPr>
      <w:r>
        <w:t>1. 核心结论</w:t>
      </w:r>
    </w:p>
    <w:p>
      <w:r>
        <w:t>AI Institute 语料不支持一个简单答案，例如“估值最高的公司会输”。更有用的框架是把“输”拆成三类：战略相对输家、利润表/自由现金流输家、估值倍数输家。</w:t>
      </w:r>
    </w:p>
    <w:p>
      <w:r>
        <w:t>如果必须点名一个战略相对输家，答案是 **Apple**。这不是说 Apple 马上出现经营崩塌，而是说 Institute 语料反复验证的下一代价值链集中在云端 AI 基础设施、AI 资本开支、电力接入、模型能效、自研芯片、推理商业化，以及 capex 到 FCF 的转化。Apple 在这条已被语料验证的链条里缺乏直接证据。在一个越来越奖励 AI 基础设施和变现栈控制权的指数中，“证据缺席”本身就是相对风险信号。</w:t>
      </w:r>
    </w:p>
    <w:p>
      <w:r>
        <w:t>如果只看语料中有直接证据覆盖的公司，**Meta** 是最清晰的利润表/FCF 压力对象。Meta 的 AI 广告机制是真实的，但语料把它定位为最需要证明增量 AI 支出能持续抬升广告价格、参与度、消息商业化和投放效率，同时还能消化更高 capex、SBC、折旧和人才成本的公司。</w:t>
      </w:r>
    </w:p>
    <w:p>
      <w:r>
        <w:t>**NVIDIA** 是另一类。它不是本语料中的基本面失败者。它更像估值倍数风险：当市场从“GPU 稀缺”转向“云厂议价、自研芯片、功耗效率和上游供应链分配”时，NVIDIA 可以继续高增长，但股票不再是 AI capex 最纯的表达。</w:t>
      </w:r>
    </w:p>
    <w:p>
      <w:r>
        <w:t>2026-05-16 至 2026-05-22 的周末市场话题材料让这个区分更清楚：风险偏好从极度贪婪降到贪婪，美国股票基金流出但科技基金仍流入，AI 基础设施成为单点拥挤方向。NVDA 公布强劲 Q1 FY2027 后，周内股价没有跟随基本面扩张；MU 和 ASTS 吸收了高弹性散户想象；RDDT 则证明社交热度可以与价格下跌并存。因此新增材料支持本报告的核心区分：**AI 需求真实，但股票赢家必须把注意力、资本开支和供应链稀缺转化为可持续 FCF 与定价权**。</w:t>
      </w:r>
    </w:p>
    <w:p>
      <w:r>
        <w:drawing>
          <wp:inline xmlns:a="http://schemas.openxmlformats.org/drawingml/2006/main" xmlns:pic="http://schemas.openxmlformats.org/drawingml/2006/picture">
            <wp:extent cx="6035040" cy="3276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in-evidenc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32761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产业链证据密度</w:t>
      </w:r>
    </w:p>
    <w:p>
      <w:pPr>
        <w:pStyle w:val="Heading2"/>
      </w:pPr>
      <w:r>
        <w:t>2. 排名：谁输，输什么？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504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排名</w:t>
            </w:r>
          </w:p>
        </w:tc>
        <w:tc>
          <w:tcPr>
            <w:tcW w:type="dxa" w:w="1512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公司</w:t>
            </w:r>
          </w:p>
        </w:tc>
        <w:tc>
          <w:tcPr>
            <w:tcW w:type="dxa" w:w="1080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输的类型</w:t>
            </w:r>
          </w:p>
        </w:tc>
        <w:tc>
          <w:tcPr>
            <w:tcW w:type="dxa" w:w="2880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语料依据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反证条件</w:t>
            </w:r>
          </w:p>
        </w:tc>
      </w:tr>
      <w:tr>
        <w:tc>
          <w:tcPr>
            <w:tcW w:type="dxa" w:w="504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</w:t>
            </w:r>
          </w:p>
        </w:tc>
        <w:tc>
          <w:tcPr>
            <w:tcW w:type="dxa" w:w="1512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Apple</w:t>
            </w:r>
          </w:p>
        </w:tc>
        <w:tc>
          <w:tcPr>
            <w:tcW w:type="dxa" w:w="10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战略相对输家</w:t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语料验证的下一代链条是云端 AI、电力、AI 基础设施、推理经济性、自研芯片和 capex-to-FCF。Apple 缺乏针对这些变量的直接证据，因此风险是失去领导力溢价，而非短期盈利崩塌。</w:t>
            </w:r>
          </w:p>
        </w:tc>
        <w:tc>
          <w:tcPr>
            <w:tcW w:type="dxa" w:w="352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端侧 AI 明确带来服务 ARPU、换机周期、端侧推理利润率或企业分发收入。</w:t>
            </w:r>
          </w:p>
        </w:tc>
      </w:tr>
      <w:tr>
        <w:tc>
          <w:tcPr>
            <w:tcW w:type="dxa" w:w="504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2</w:t>
            </w:r>
          </w:p>
        </w:tc>
        <w:tc>
          <w:tcPr>
            <w:tcW w:type="dxa" w:w="1512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Tesla</w:t>
            </w:r>
          </w:p>
        </w:tc>
        <w:tc>
          <w:tcPr>
            <w:tcW w:type="dxa" w:w="10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叙事久期输家</w:t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Tesla 同样不在语料验证的 AI 基础设施和商业化链条中。周末市场话题显示 TSLA 更像注意力中继，而非最强交易主线；ASTS、MU 和 NVDA 吸收了更多 AI 基础设施传播能量。高实际利率环境下，自动驾驶和机器人期权需要现金流证明。</w:t>
            </w:r>
          </w:p>
        </w:tc>
        <w:tc>
          <w:tcPr>
            <w:tcW w:type="dxa" w:w="352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自动驾驶/机器人出现可验证单位经济性和可重复收入，而非只有技术进展。</w:t>
            </w:r>
          </w:p>
        </w:tc>
      </w:tr>
      <w:tr>
        <w:tc>
          <w:tcPr>
            <w:tcW w:type="dxa" w:w="504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3</w:t>
            </w:r>
          </w:p>
        </w:tc>
        <w:tc>
          <w:tcPr>
            <w:tcW w:type="dxa" w:w="1512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Meta</w:t>
            </w:r>
          </w:p>
        </w:tc>
        <w:tc>
          <w:tcPr>
            <w:tcW w:type="dxa" w:w="10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直接 P&amp;L/FCF 压力对象</w:t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直接证据指向 capex、SBC、折旧和人才成本压力；AI 广告必须继续证明定价、参与度和转化效率增益。</w:t>
            </w:r>
          </w:p>
        </w:tc>
        <w:tc>
          <w:tcPr>
            <w:tcW w:type="dxa" w:w="352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广告价格、Reels 变现、Advantage+ 效率和消息商业化增速持续快于 capex、折旧与 SBC。</w:t>
            </w:r>
          </w:p>
        </w:tc>
      </w:tr>
      <w:tr>
        <w:tc>
          <w:tcPr>
            <w:tcW w:type="dxa" w:w="504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4</w:t>
            </w:r>
          </w:p>
        </w:tc>
        <w:tc>
          <w:tcPr>
            <w:tcW w:type="dxa" w:w="1512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NVIDIA</w:t>
            </w:r>
          </w:p>
        </w:tc>
        <w:tc>
          <w:tcPr>
            <w:tcW w:type="dxa" w:w="10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估值倍数输家候选</w:t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Q1 FY27 数据中心收入确认 AI capex，但语料同时指向 CSP ASIC、云厂议价、电力瓶颈，以及现金向 CoWoS/HBM、网络和 ODM 分散。2026-05-16 至 2026-05-22 的交易窗口增加了实时验证：强财报没有阻止周内股价走弱。</w:t>
            </w:r>
          </w:p>
        </w:tc>
        <w:tc>
          <w:tcPr>
            <w:tcW w:type="dxa" w:w="352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数据中心收入继续加速、毛利率稳定、自研 ASIC 延后、云厂 capex 仍受供给限制，并且财报后价格重新领先 MU/AMD/DELL/ASTS 等替代表达。</w:t>
            </w:r>
          </w:p>
        </w:tc>
      </w:tr>
      <w:tr>
        <w:tc>
          <w:tcPr>
            <w:tcW w:type="dxa" w:w="504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5</w:t>
            </w:r>
          </w:p>
        </w:tc>
        <w:tc>
          <w:tcPr>
            <w:tcW w:type="dxa" w:w="1512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Amazon</w:t>
            </w:r>
          </w:p>
        </w:tc>
        <w:tc>
          <w:tcPr>
            <w:tcW w:type="dxa" w:w="10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ROIC 与折旧测试</w:t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AWS、自研芯片和物流自动化是缓冲，但云 capex、服务器寿命、折旧和 FCF 转化仍是压力点。</w:t>
            </w:r>
          </w:p>
        </w:tc>
        <w:tc>
          <w:tcPr>
            <w:tcW w:type="dxa" w:w="352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AWS 增长、Trainium/Inferentia 经济性、物流自动化和 capex 纪律同步改善。</w:t>
            </w:r>
          </w:p>
        </w:tc>
      </w:tr>
      <w:tr>
        <w:tc>
          <w:tcPr>
            <w:tcW w:type="dxa" w:w="504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6</w:t>
            </w:r>
          </w:p>
        </w:tc>
        <w:tc>
          <w:tcPr>
            <w:tcW w:type="dxa" w:w="1512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Alphabet</w:t>
            </w:r>
          </w:p>
        </w:tc>
        <w:tc>
          <w:tcPr>
            <w:tcW w:type="dxa" w:w="10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重资本幸存者</w:t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有 Google Cloud backlog、云利润改善、TPU/Ironwood 和能效证据支持。</w:t>
            </w:r>
          </w:p>
        </w:tc>
        <w:tc>
          <w:tcPr>
            <w:tcW w:type="dxa" w:w="352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云 backlog 不能转化、搜索 AI 压利润率、TPU 不能降低资本强度、SBC 快于变现。</w:t>
            </w:r>
          </w:p>
        </w:tc>
      </w:tr>
      <w:tr>
        <w:tc>
          <w:tcPr>
            <w:tcW w:type="dxa" w:w="504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7</w:t>
            </w:r>
          </w:p>
        </w:tc>
        <w:tc>
          <w:tcPr>
            <w:tcW w:type="dxa" w:w="1512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Microsoft</w:t>
            </w:r>
          </w:p>
        </w:tc>
        <w:tc>
          <w:tcPr>
            <w:tcW w:type="dxa" w:w="10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本语料中最不容易输</w:t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有最直接的 AI 变现证据：Cloud 收入、AI ARR、企业分发、Copilot 定价迁移、backlog 和 Azure 需求。</w:t>
            </w:r>
          </w:p>
        </w:tc>
        <w:tc>
          <w:tcPr>
            <w:tcW w:type="dxa" w:w="352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Azure/Copilot 放缓，而 capex、租赁、折旧和 SBC 继续上升。</w:t>
            </w:r>
          </w:p>
        </w:tc>
      </w:tr>
    </w:tbl>
    <w:p/>
    <w:p>
      <w:pPr>
        <w:pStyle w:val="Heading2"/>
      </w:pPr>
      <w:r>
        <w:t>3. 为什么这是下一代周期的测试？</w:t>
      </w:r>
    </w:p>
    <w:p>
      <w:r>
        <w:t>上一轮 Mag7 框架奖励轻资产平台、网络效应和久期。下一代框架正在奖励另一组变量：</w:t>
      </w:r>
    </w:p>
    <w:p>
      <w:pPr>
        <w:pStyle w:val="ListBullet"/>
      </w:pPr>
      <w:r>
        <w:t>是否控制云端容量、电力接入和数据中心建设；</w:t>
      </w:r>
    </w:p>
    <w:p>
      <w:pPr>
        <w:pStyle w:val="ListBullet"/>
      </w:pPr>
      <w:r>
        <w:t>是否能把 AI capex 转化成利用率、收入密度和 FCF；</w:t>
      </w:r>
    </w:p>
    <w:p>
      <w:pPr>
        <w:pStyle w:val="ListBullet"/>
      </w:pPr>
      <w:r>
        <w:t>是否通过自研芯片、PUE、液冷和推理成本下降形成能效优势；</w:t>
      </w:r>
    </w:p>
    <w:p>
      <w:pPr>
        <w:pStyle w:val="ListBullet"/>
      </w:pPr>
      <w:r>
        <w:t>是否在稀缺供应商和稀缺电力面前拥有议价权；</w:t>
      </w:r>
    </w:p>
    <w:p>
      <w:pPr>
        <w:pStyle w:val="ListBullet"/>
      </w:pPr>
      <w:r>
        <w:t>是否有足够定价权吸收折旧、融资租赁、人才通胀和 SBC。</w:t>
      </w:r>
    </w:p>
    <w:p>
      <w:r>
        <w:t>所以“谁会输”不是问“谁最少使用 AI”。更准确的问题是：**谁不能证明 AI 足以改变现金流桥梁，从而支撑一个更重的资本基数？**</w:t>
      </w:r>
    </w:p>
    <w:p>
      <w:r>
        <w:t>语料反复说明，AI 需求是真实的，但真实需求不等于股东回报。当资本基数增长快于收入密度，股东会通过 FCF 转化放慢、折旧上升、ROIC 下降、SBC 上升和折现率抬升而承压。</w:t>
      </w:r>
    </w:p>
    <w:p>
      <w:pPr>
        <w:pStyle w:val="Heading2"/>
      </w:pPr>
      <w:r>
        <w:t>4. 证据账本</w:t>
      </w:r>
    </w:p>
    <w:p>
      <w:r>
        <w:t>本报告现在选取 23 条材料：14 条 AI Institute 内部源报告，以及 9 条外部市场行情、公司披露、资金流和社交热度材料。扩展材料的目的不是替代原有战略判断，而是在 2026-05-16 至 2026-05-22 的交易窗口中增加实时市场验证层。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证据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来源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贡献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Mag7 含义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META/MSFT/GOOGL 2H26 Capex 与电力领先性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2026 capex 仍维持高强度或上修风险；电力互联具有 12-36 个月领先性；FCF/ROIC 压力仍可能压制云厂倍数。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MSFT/GOOGL/META 不是硬需求下修，但股票负担转向现金流验证。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2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Big Tech 2Q26 SBC 假设调升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AI/Infra 高端人才竞争会抬升 SBC 占收入比，影响主要进入 2H26 和 FY27。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Meta、Alphabet 的稀释和费用压力更可见；Microsoft 已部分纳入指引。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3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高久期 TMT 估值脆弱性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盈利真实，但高长期实际利率与资本强度抬升会制造估值脆弱性。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NVDA、MSFT、GOOGL、AMZN、META 都可增长但输倍数。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4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2027-2028 AI 货币化与 1 万亿美元 Capex 压力测试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1 万亿美元 capex 需要更高收入密度，并暴露折旧墙。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云厂必须证明每 MW 收入和利用率，不只是 capex 扩张。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5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软件变现能否修复云厂 ROIC 缺口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软件变现改善，但不足以在 2026 年扭转 FCF，除非资本密度下降。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Microsoft/Google 更好，Meta 更间接，Amazon 仍需 AWS 与 capex 证明。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6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云厂 AI 资本开支收入兑现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需求需要用收入、ROIC 和 FCF 共同验证。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下一代奖励 capex 纪律，而不只是容量所有权。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7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电力成本下的 Mag7 估值离散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电力成本会扩大 Mag7 利润率和估值离散。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有电力效率和变现证据者保溢价，缺乏者失去领导力。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8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企业电力成本触碰估值天花板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电力可得性、PUE、互联排队、变压器和本地电网吸纳进入 DCF。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云端 AI 赢家受物理基础设施约束，而非只看模型。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9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CSP ASIC 与 NVIDIA 利润率拐点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自研 ASIC 规模化会降低 GPU 链条边际弹性。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NVIDIA 的风险是稀缺性溢价压缩，不是需求立刻崩塌。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10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GPU 迭代与折旧悬崖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硬件代际缩短经济寿命，扩大会计折旧与真实 ROIC 差距。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云厂面对折旧墙；Amazon 对服务器寿命假设尤其敏感。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11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能效是第一座“电厂”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Blackwell、Ironwood TPU、液冷和 PUE 改善让竞争转向能效。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Alphabet/Microsoft 有能效证据支持；NVIDIA 需要证明效率不会损害定价。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12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云厂应对 AI 电力缺口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选址、firm power、核能和算力架构成为战略变量。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胜出者是解决电力和架构者，而非只做模型营销者。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13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商业化、推理经济性与供应链订单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capex 只有在推理收入密度、利用率和单位成本同步改善时才变成股东价值。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这是区分 Microsoft/Alphabet 与弱 AI 叙事的核心桥梁。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14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NVDA Q1 FY27 作为 capex 表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NVDA 数据中心收入确认 AI capex，但现金也流向 CoWoS/HBM、网络和 ODM。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NVDA 股票故事可能与更广的 AI 硬件利润池分叉。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15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周末病毒式市场话题报告，2026-05-16 至 2026-05-22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交易窗口更像选择性科技拥挤，而不是散户全面追涨；2026-05-25 美国 Memorial Day 休市，因此战术反应窗口落在 2026-05-26。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把周末传播作为资金流和仓位覆盖层，而不是替代 Mag7 战略排序。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16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Amsflow 美国 Fear &amp; Greed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情绪从 extreme greed 降至 greed。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支持“选择性风险偏好”框架：市场仍愿意买 AI，但不再为所有久期故事付费。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17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Reuters/LSEG Lipper 资金流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美国股票基金流出、科技基金流入、货币基金流入并存。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确认矛盾组合：总量层面偏防御，但 AI/科技单点仍拥挤。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18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NVDA 历史价格与 Q1 FY2027 财报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创纪录收入和数据中心收入没有阻止 NVDA 周内下跌。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强化“倍数输家，不是基本面输家”的分类。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19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NVIDIA 指引与中国 compute 注释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Q2 收入指引很高，但不假设中国 Data Center compute 收入。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解释强财报为何可以与倍数收缩并存：地缘、集中度和政策风险需要定价。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20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MU/HBM 行情和 Micron 投资者材料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内存成为散户最容易传播的 AI 基础设施命题：“AI 需要内存”。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强化利润池从 GPU 稀缺向 HBM/DRAM、封装、网络和电力扩散的判断。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21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ASTS 历史价格与 FCC 授权报道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手机直连卫星成为高弹性周末流动性事件，但授权还不是收入。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说明注意力可以从 Mag7 迁移到期权型基础设施故事。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22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RDDT 历史价格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RDDT 在高讨论度背景下仍下跌。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避免把社交提及机械理解为买盘；用于解读 TSLA、NVDA 和 Meta 的注意力信号。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23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AltIndex 与 FearGreedMeter 动态 WSB/meme-stock 榜单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NVDA、ASTS、MU、MSFT、META 等 AI 相关名字仍处于高讨论位置，但榜单滚动很快。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把社交榜单用作拥挤度和伽马风险信号，而不是长期基本面证据。</w:t>
            </w:r>
          </w:p>
        </w:tc>
      </w:tr>
    </w:tbl>
    <w:p/>
    <w:p>
      <w:pPr>
        <w:pStyle w:val="Heading2"/>
      </w:pPr>
      <w:r>
        <w:t>5. 外部交易层叠加：周末病毒话题改变了什么？</w:t>
      </w:r>
    </w:p>
    <w:p>
      <w:r>
        <w:t>新增周末材料没有推翻战略排序。它改善的是时点和“输的类型”。Apple 仍是最清晰的战略相对输家，因为新增材料仍没有提供 Apple 在云端 AI 基础设施、电力接入、推理商业化或 capex-to-FCF 上的直接证据。Tesla 仍是叙事久期风险，因为周末注意力更多流向 ASTS、内存和 GPU 供应链，而不是把 Tesla 变成最强 AI 基础设施表达。</w:t>
      </w:r>
    </w:p>
    <w:p>
      <w:r>
        <w:t>最重要的变化是 NVIDIA。外部交易层让我们更难把 NVIDIA 称为基本面输家，也更容易把它称为**倍数风险和利润池再分配输家**。Q1 FY2027 收入 816 亿美元、数据中心收入 752 亿美元、Q2 收入指引 910 亿美元都太强，不能支持需求坍塌论。但强财报后股价没有扩张，同时 MU/HBM 走强、ASTS 型高弹性注意力上升，说明市场正在区分“AI 需求存在”和“NVDA 股票拿走全部上行”。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交易信号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发生了什么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Mag7 解读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可执行含义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情绪与资金流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贪婪仍在，但极度贪婪降温；股票基金流出，科技基金和货币基金流入。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这不是干净的全面 risk-on，而是选择性 AI 拥挤。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不要因为 AI 热度高就上调所有 Mag7 久期故事。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NVDA 财报后行情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强 Q1 FY2027 数据与周内股价下跌并存。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验证基本面赢家和估值倍数输家的区别。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观察 NVDA 能否收复 2026-05-20 收盘 223.47，还是继续贴近 2026-05-22 收盘 215.33。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MU/HBM 走强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MU 经历周内大幅回撤后仍收涨。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基础设施注意力流向瓶颈供应商。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NVDA 的盈利更安全，但不一定是唯一 AI capex 表达。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ASTS 流动性事件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ASTS 大涨并成为周末传播候选。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散户愿意在 Mag7 之外买基础设施期权。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把 ASTS 当作波动信号，而不是 Mag7 领导力安全的证明。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RDDT 反例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RDDT 在高关注下仍下跌。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提及不是买盘。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社交榜单应作为拥挤和反转风险输入。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2026-05-26 开盘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2026-05-25 美国市场因 Memorial Day 休市。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真正战术反应窗口是周二美国现金股开盘。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比较前 90 分钟 NVDA、MU、AMD、DELL、ASTS、TSLA 和 QQQ 广度。</w:t>
            </w:r>
          </w:p>
        </w:tc>
      </w:tr>
    </w:tbl>
    <w:p/>
    <w:p>
      <w:r>
        <w:t>本叠加层使用的外部链接包括：Nasdaq 假日日历、Amsflow 美国 Fear &amp; Greed、Reuters/LSEG 资金流报道（Investing.com）、StockAnalysis 的 NVDA、MU、ASTS、RDDT、TSLA、SPY 和 QQQ 历史价格、NVIDIA Q1 FY2027 财报、Micron 投资者材料、ASTS FCC/部署报道、AltIndex WSB 追踪器 和 FearGreedMeter meme-stock 追踪器。</w:t>
      </w:r>
    </w:p>
    <w:p>
      <w:pPr>
        <w:pStyle w:val="Heading2"/>
      </w:pPr>
      <w:r>
        <w:t>6. 公司逐一判断</w:t>
      </w:r>
    </w:p>
    <w:p>
      <w:pPr>
        <w:pStyle w:val="Heading3"/>
      </w:pPr>
      <w:r>
        <w:t>Apple：战略相对输家</w:t>
      </w:r>
    </w:p>
    <w:p>
      <w:r>
        <w:t>Apple 最难被证明为短期经营输家，但最容易被证明为战略相对输家。AI Institute 证据密集覆盖 hyperscaler capex、电力、数据中心架构、推理经济性、AI 软件商业化、云 backlog 和自研芯片。Apple 没有作为这些下一代变量拥有者被充分验证。</w:t>
      </w:r>
    </w:p>
    <w:p>
      <w:r>
        <w:t>因此基准结论不是“Apple 崩塌”，而是“当市场把 Mag7 地位重新分配给具备可衡量 AI 基础设施或 AI 收入密度证明的公司时，Apple 失去领导力溢价”。Apple 可能受益于边缘 AI、换机和服务打包，但目前语料证据不足以抵消云端/电力/AI 变现链条对 Microsoft、Alphabet、NVIDIA 和部分 Amazon 的支持。</w:t>
      </w:r>
    </w:p>
    <w:p>
      <w:r>
        <w:t>反证很简单：端侧 AI 必须出现可量化经济性，包括服务 ARPU 提升、换机周期缩短、本地推理利润率，或企业 AI 分发收入。</w:t>
      </w:r>
    </w:p>
    <w:p>
      <w:pPr>
        <w:pStyle w:val="Heading3"/>
      </w:pPr>
      <w:r>
        <w:t>Tesla：叙事久期输家</w:t>
      </w:r>
    </w:p>
    <w:p>
      <w:r>
        <w:t>Tesla 与 Apple 类似，也没有被语料直接验证为 AI capex-to-FCF 链条中的赢家。它的 AI 叙事更接近自动驾驶、机器人和期权价值，而语料重点是基础设施、云商业化、电力、自研芯片和利用率。</w:t>
      </w:r>
    </w:p>
    <w:p>
      <w:r>
        <w:t>周末交易材料强化了这个解释。TSLA 在社交榜单和价格上并不缺存在感，但它不是最清晰的病毒式交易对象。MU 把“AI 需要内存”变成可交易的瓶颈故事，ASTS 把监管授权变成流动性事件，NVDA 仍是整个 AI 基础设施篮子的总开关。Tesla 的问题不是没有注意力，而是注意力还没有变成可衡量的 AI 基础设施现金流桥梁。</w:t>
      </w:r>
    </w:p>
    <w:p>
      <w:r>
        <w:t>这让 Tesla 更像久期风险，而不是直接 capex 输家。在高实际利率环境下，远期选择权需要经营证据。如果自动驾驶或机器人转化为重复现金流，排名可以改变；否则，市场会先要求现金转化，再支付久期叙事。</w:t>
      </w:r>
    </w:p>
    <w:p>
      <w:pPr>
        <w:pStyle w:val="Heading3"/>
      </w:pPr>
      <w:r>
        <w:t>Meta：直接利润表/FCF 压力对象</w:t>
      </w:r>
    </w:p>
    <w:p>
      <w:r>
        <w:t>Meta 的 AI 变现证据是真实的。Meta 机制研究说明 Reels 广告负载恢复、Advantage+ 自动化和 AI 排序可以修复信号损失并改善广告效果。因此 Meta 不是 AI 局外人。</w:t>
      </w:r>
    </w:p>
    <w:p>
      <w:r>
        <w:t>但 Meta 也是最清晰的直接输家候选。它的收入路径多为间接：更好定向、更高参与度、更高转化、更好广告主 ROI、最终消息商业化。它的成本路径却很直接：capex、AI 基础设施、高端人才、SBC、折旧和模型开支。当直接成本比增量收入更容易衡量时，股票就变成回收期测试。</w:t>
      </w:r>
    </w:p>
    <w:p>
      <w:r>
        <w:t>最重要的 Meta 监控信号不是收入增速本身，而是增量 AI 支出是否继续让广告价格、广告负载质量、参与度和转化效率的提升快于 capex、折旧和 SBC。如果不能，市场会把 Meta 从轻资产平台重估为重资本平台。</w:t>
      </w:r>
    </w:p>
    <w:p>
      <w:pPr>
        <w:pStyle w:val="Heading3"/>
      </w:pPr>
      <w:r>
        <w:t>NVIDIA：倍数输家，不是基准基本面输家</w:t>
      </w:r>
    </w:p>
    <w:p>
      <w:r>
        <w:t>语料确认 NVIDIA 基本面强劲。NVDA Q1 FY27 报告把数据中心收入视为 capex 输出端信号，数据中心收入 752 亿美元，占总收入约 92%。这不是需求疲弱。</w:t>
      </w:r>
    </w:p>
    <w:p>
      <w:r>
        <w:t>扩展后的材料让结论更严格。NVIDIA Q1 FY2027 收入约 816 亿美元，数据中心收入 752 亿美元，Q2 收入指引 910 亿美元，新增 800 亿美元回购授权并上调股息。这些数字反对“基本面输家”标签。弱点在于：2026-05-16 至 2026-05-22 观察窗口内，股票仍然下跌，且 Q2 指引不包含中国 Data Center compute 收入。市场不是否定 AI 需求，而是在重估集中度、地缘、供应链分配，以及下一美元 AI 基础设施 beta 到底属于 NVDA，还是属于内存、网络、ODM、电力或 ASIC 暴露。</w:t>
      </w:r>
    </w:p>
    <w:p>
      <w:r>
        <w:t>风险是股票不再是 AI 周期最干净的表达。多份报告提示，利润池正向 CoWoS/HBM、800G-1.6T 网络、服务器 ODM、电力设备和 CSP 自研 ASIC 扩散。同时，云厂有强动机提升议价能力并降低单位推理成本。如果市场从“买稀缺 GPU”转向“拥有完整高能效 AI 栈”，NVIDIA 可以继续增长但输掉倍数。</w:t>
      </w:r>
    </w:p>
    <w:p>
      <w:r>
        <w:t>反证是加速增长和毛利韧性。如果数据中心继续加速、毛利率稳定、自研芯片渗透慢于预期、云厂 capex 仍受供给限制，NVIDIA 仍是赢家。</w:t>
      </w:r>
    </w:p>
    <w:p>
      <w:pPr>
        <w:pStyle w:val="Heading3"/>
      </w:pPr>
      <w:r>
        <w:t>Amazon：有真实缓冲的 ROIC 与折旧测试</w:t>
      </w:r>
    </w:p>
    <w:p>
      <w:r>
        <w:t>Amazon 是混合型。AWS 是规模资产，自研芯片可降低单位成本，Vulcan 等物流自动化提供非云端生产率杠杆。这些缓冲使 Amazon 很难成为首要输家。</w:t>
      </w:r>
    </w:p>
    <w:p>
      <w:r>
        <w:t>压力仍然清楚：云 capex、服务器寿命、折旧和 FCF 转化。如果 AI 硬件刷新周期快于云变现提升，Amazon 面对真实 ROIC 测试。因此语料把 Amazon 视为 capex 纪律测试，而不是显然输家。</w:t>
      </w:r>
    </w:p>
    <w:p>
      <w:pPr>
        <w:pStyle w:val="Heading3"/>
      </w:pPr>
      <w:r>
        <w:t>Alphabet：重资本幸存者</w:t>
      </w:r>
    </w:p>
    <w:p>
      <w:r>
        <w:t>Alphabet 资本强度高，但证据提供了几个防御：Google Cloud 收入和 backlog、云经营利润改善、TPU/Ironwood 和能效证据。自研芯片使它在“能效是第一座电厂”的制度下更有位置。</w:t>
      </w:r>
    </w:p>
    <w:p>
      <w:r>
        <w:t>Alphabet 只有在桥梁断裂时才会输：云 backlog 不能转化，AI 搜索压缩利润率，TPU 不能降低资本强度，或 SBC 快于变现。目前语料中，它更像有 capex 压力的幸存者。</w:t>
      </w:r>
    </w:p>
    <w:p>
      <w:pPr>
        <w:pStyle w:val="Heading3"/>
      </w:pPr>
      <w:r>
        <w:t>Microsoft：本语料中最不容易输</w:t>
      </w:r>
    </w:p>
    <w:p>
      <w:r>
        <w:t>Microsoft 并非没有问题。它的 capex、租赁、折旧和 SBC 都在上升。但语料给它最清楚的 capex-to-revenue 桥梁：Cloud 收入增长、AI ARR、企业分发、Copilot 定价迁移、backlog 和 Azure 需求。</w:t>
      </w:r>
    </w:p>
    <w:p>
      <w:r>
        <w:t>因此 Institute 证据把 Microsoft 放在输家名单最后。如果 Azure 或 Copilot 放缓而 capex 继续上升，它也会被降估值；但在 Mag7 中，它有最直接的 AI 投资到收入路径。</w:t>
      </w:r>
    </w:p>
    <w:p>
      <w:pPr>
        <w:pStyle w:val="Heading2"/>
      </w:pPr>
      <w:r>
        <w:t>7. 传导框架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层级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主要变量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财务传导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投资含义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需求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训练、推理、云工作负载、AI 广告、企业 Copilot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收入增长、利用率、backlog 转化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需求真实，但必须变成收入密度和 FCF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资本基数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数据中心、GPU、网络、土地、电力、租赁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折旧上升、短期 FCF 下降、ROIC 压力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市场只奖励可见利用率的 capex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电力与能效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PUE、液冷、互联、firm power、自研芯片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运营成本、容量释放、项目节奏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能效成为战略护城河和估值过滤器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人才与 SBC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研究员、基础设施工程师、高价竞才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费用上升、稀释、EPS 压力滞后体现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Meta、Alphabet 更明显；Microsoft 部分已预告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供应商与架构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NVIDIA GPU、CoWoS/HBM、网络、ASIC、TPU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硬件栈利润再分配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NVIDIA 可赢盈利但输稀缺倍数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折现率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长期实际利率、久期、风险溢价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倍数压缩、更高回报要求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Apple/Tesla 叙事久期最暴露</w:t>
            </w:r>
          </w:p>
        </w:tc>
      </w:tr>
    </w:tbl>
    <w:p/>
    <w:p>
      <w:pPr>
        <w:pStyle w:val="Heading2"/>
      </w:pPr>
      <w:r>
        <w:t>8. 情景分析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情景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触发条件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宏观/资产含义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投资动作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基准：AI capex 真实，FCF 桥梁不均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capex 保持高位；Microsoft/Alphabet 显示收入桥梁；Meta/Amazon 面对回收期压力；Apple/Tesla 缺直接证据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Mag7 内部分化上升；市场为证明付费，而不是为类别付费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超配已证明 capex-to-revenue 的公司，低配未验证久期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熊市：capex 跑赢商业化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收入密度和利用率滞后，折旧和 SBC 上升，电力约束推迟上线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云厂倍数压缩，高久期叙事跌幅最大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降低 Apple/Tesla 叙事久期和 Meta 回收期风险，要求 FCF 证据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硬件再分配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NVDA 确认需求，但现金流向 CoWoS/HBM、网络、ODM、电力设备、ASIC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NVIDIA 仍赚钱，但失去纯稀缺溢价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用更广的供应链和能效篮子表达 AI 硬件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病毒式注意力轮动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NVDA 留在财报后收盘下方，同时 MU/AMD/DELL/ASTS 跑赢；社交榜单继续集中于 AI 基础设施替代表达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beta 从 Mag7 领导股迁移到瓶颈供应商和期权型基础设施标的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继续把 NVIDIA 视作基本面赢家，但不要把它当作唯一 AI capex 表达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能效突破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自研芯片、PUE、液冷和推理成本下降释放容量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Alphabet/Microsoft 相对位置改善；NVIDIA 定价受考验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偏好同时拥有能效和分发的公司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Meta 上行情景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广告工具让 ROAS、参与度、消息收入和定价快于 capex/SBC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Meta 退出输家桶，重新获得轻资产平台溢价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只有广告效率和 FCF 同步改善后才重估 Meta</w:t>
            </w:r>
          </w:p>
        </w:tc>
      </w:tr>
    </w:tbl>
    <w:p/>
    <w:p>
      <w:pPr>
        <w:pStyle w:val="Heading2"/>
      </w:pPr>
      <w:r>
        <w:t>9. 组合含义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组合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投资暴露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配置逻辑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关键检查项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防守型赢家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Microsoft、Alphabet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变现、云 backlog 和能效杠杆证据最直接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Azure、Copilot、Google Cloud backlog、TPU/Ironwood 经济性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回收期测试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Meta、Amazon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有真实资产和变现，但现金转化必须追上 capex、SBC 与折旧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广告 ROAS、Reels/消息变现、AWS、服务器寿命、FCF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倍数风险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NVIDIA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基本面强，但受自研芯片、云厂议价、硬件利润池扩散，以及强财报后价格未确认影响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毛利率、云厂 capex 指引、ASIC 渗透、CoWoS/HBM/网络分配、相对 MU/AMD/DELL/ASTS 的强弱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战略相对输家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Apple、Tesla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在语料验证的 AI 基础设施和 capex-to-FCF 链条中直接证据稀少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端侧 AI ARPU、换机周期、自动驾驶/机器人单位经济性、重复现金流</w:t>
            </w:r>
          </w:p>
        </w:tc>
      </w:tr>
    </w:tbl>
    <w:p/>
    <w:p>
      <w:pPr>
        <w:pStyle w:val="Heading2"/>
      </w:pPr>
      <w:r>
        <w:t>10. 监控仪表盘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1440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维度</w:t>
            </w:r>
          </w:p>
        </w:tc>
        <w:tc>
          <w:tcPr>
            <w:tcW w:type="dxa" w:w="208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指标</w:t>
            </w:r>
          </w:p>
        </w:tc>
        <w:tc>
          <w:tcPr>
            <w:tcW w:type="dxa" w:w="3528"/>
            <w:vAlign w:val="top"/>
            <w:shd w:fill="E9EEF6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7"/>
              </w:rPr>
              <w:t>如何解读</w:t>
            </w:r>
          </w:p>
        </w:tc>
        <w:tc>
          <w:tcPr>
            <w:tcW w:type="dxa" w:w="2448"/>
            <w:vAlign w:val="top"/>
            <w:shd w:fill="E9EEF6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7"/>
              </w:rPr>
              <w:t>证据来源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Capex 承诺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MSFT/GOOGL/META/AMZN 季度 capex 与租赁披露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只有 backlog 和利用率改善时，高 capex 才是利好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证据 1、4、5、6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商业化密度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AI ARR、Copilot、Google Cloud 经营利润、广告 ROAS、AWS AI 收入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把叙事转成可衡量收入密度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证据 5、13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FCF 转化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FCF 利润率、折旧、服务器经济寿命、融资租赁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检验 capex 是否变成股东现金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证据 4、10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人才通胀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SBC 占收入比、AI/Infra 招聘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捕捉 EPS 与稀释滞后压力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证据 2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电力约束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PUE、互联、firm power、数据中心选址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决定上线容量和成本曲线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证据 7、8、11、12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架构迁移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TPU、Trainium/Inferentia、MTIA、Maia、CSP ASIC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把利润从通用 GPU 稀缺转移出去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证据 9、11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久期风险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长期实际利率与股票倍数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惩罚未验证期权价值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证据 3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战术交易层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2026-05-26 现金股前 90 分钟 NVDA 相对 MU/AMD/DELL/ASTS 的表现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确认周末资金是回到 NVDA，还是继续流向替代 AI 基础设施 beta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证据 15、18、20、21、23</w:t>
            </w:r>
          </w:p>
        </w:tc>
      </w:tr>
      <w:tr>
        <w:tc>
          <w:tcPr>
            <w:tcW w:type="dxa" w:w="1440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社交注意力质量</w:t>
            </w:r>
          </w:p>
        </w:tc>
        <w:tc>
          <w:tcPr>
            <w:tcW w:type="dxa" w:w="208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RDDT 式“高提及、弱价格”背离，以及 TSLA 有关注但不领涨</w:t>
            </w:r>
          </w:p>
        </w:tc>
        <w:tc>
          <w:tcPr>
            <w:tcW w:type="dxa" w:w="3528"/>
            <w:vAlign w:val="top"/>
          </w:tcPr>
          <w:p>
            <w:pPr>
              <w:jc w:val="left"/>
            </w:pPr>
            <w:r>
              <w:rPr>
                <w:rFonts w:ascii="Aptos" w:hAnsi="Aptos" w:eastAsia="PingFang SC"/>
                <w:b w:val="0"/>
                <w:sz w:val="16"/>
              </w:rPr>
              <w:t>区分真实增量买盘和噪音讨论</w:t>
            </w:r>
          </w:p>
        </w:tc>
        <w:tc>
          <w:tcPr>
            <w:tcW w:type="dxa" w:w="2448"/>
            <w:vAlign w:val="top"/>
          </w:tcPr>
          <w:p>
            <w:pPr>
              <w:jc w:val="center"/>
            </w:pPr>
            <w:r>
              <w:rPr>
                <w:rFonts w:ascii="Aptos" w:hAnsi="Aptos" w:eastAsia="PingFang SC"/>
                <w:b w:val="0"/>
                <w:sz w:val="16"/>
              </w:rPr>
              <w:t>证据 22、23</w:t>
            </w:r>
          </w:p>
        </w:tc>
      </w:tr>
    </w:tbl>
    <w:p/>
    <w:p>
      <w:pPr>
        <w:pStyle w:val="Heading2"/>
      </w:pPr>
      <w:r>
        <w:t>11. 最终判断</w:t>
      </w:r>
    </w:p>
    <w:p>
      <w:r>
        <w:t>最准确的答案是三层：</w:t>
      </w:r>
    </w:p>
    <w:p>
      <w:r>
        <w:t>1. **战略相对输家：Apple。** 它最少出现在 Institute 语料验证的下一代链条中：云端 AI、电力、推理经济性、自研芯片和 capex-to-FCF。因此最容易失去 Mag7 领导力溢价。</w:t>
      </w:r>
    </w:p>
    <w:p>
      <w:r>
        <w:t>2. **直接利润表/FCF 输家候选：Meta。** 在有直接证据的公司中，Meta 的回收期测试最清晰，因为 AI 成本直接，而广告与消息商业化增量必须持续证明自己。</w:t>
      </w:r>
    </w:p>
    <w:p>
      <w:r>
        <w:t>3. **估值倍数输家候选：NVIDIA。** NVIDIA 仍是 AI 基本面赢家，扩展材料反而强化了这一点。更精确的风险是：稀缺性倍数会随着利润池扩散到 ASIC、网络、HBM、CoWoS、ODM、电力设备和能效而压缩，并且强财报后散户注意力可能迁移到替代 AI 基础设施 beta。</w:t>
      </w:r>
    </w:p>
    <w:p>
      <w:r>
        <w:t>Microsoft 和 Alphabet 防御最好。Amazon 居中。Tesla 是叙事久期风险，除非自动驾驶或机器人转化为可衡量重复现金流。周末病毒式市场材料增加的是时点层：2026-05-26 美国现金股开盘要观察资金是回到 NVDA，还是继续流向 MU/AMD/DELL/ASTS 类替代表达。下一代不会简单奖励“有 AI 暴露”，而会奖励**能把 AI capex 转化为高密度收入、低单位成本和自由现金流的公司**。</w:t>
      </w:r>
    </w:p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PingFang SC"/>
      <w:b/>
      <w:bCs/>
      <w:color w:val="285B9D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PingFang SC"/>
      <w:b/>
      <w:bCs/>
      <w:color w:val="237A5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PingFang SC"/>
      <w:b/>
      <w:bCs/>
      <w:color w:val="47556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PingFang SC"/>
      <w:color w:val="17203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